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40D" w:rsidRDefault="003C440D" w:rsidP="000F2A29">
      <w:pPr>
        <w:jc w:val="center"/>
        <w:rPr>
          <w:rFonts w:ascii="Cordia New" w:hAnsi="Cordia New" w:cs="Cordia New"/>
          <w:b/>
          <w:bCs/>
          <w:sz w:val="28"/>
        </w:rPr>
      </w:pPr>
      <w:r w:rsidRPr="003C440D">
        <w:rPr>
          <w:rFonts w:ascii="Cordia New" w:hAnsi="Cordia New" w:cs="Cordia New"/>
          <w:b/>
          <w:bCs/>
          <w:sz w:val="28"/>
        </w:rPr>
        <w:t xml:space="preserve">EPA 2: Manage care of glomerular and </w:t>
      </w:r>
      <w:proofErr w:type="spellStart"/>
      <w:r w:rsidRPr="003C440D">
        <w:rPr>
          <w:rFonts w:ascii="Cordia New" w:hAnsi="Cordia New" w:cs="Cordia New"/>
          <w:b/>
          <w:bCs/>
          <w:sz w:val="28"/>
        </w:rPr>
        <w:t>vaso</w:t>
      </w:r>
      <w:proofErr w:type="spellEnd"/>
      <w:r w:rsidRPr="003C440D">
        <w:rPr>
          <w:rFonts w:ascii="Cordia New" w:hAnsi="Cordia New" w:cs="Cordia New"/>
          <w:b/>
          <w:bCs/>
          <w:sz w:val="28"/>
        </w:rPr>
        <w:t xml:space="preserve">-occlusive disease </w:t>
      </w:r>
    </w:p>
    <w:p w:rsidR="000424E4" w:rsidRPr="000F2A29" w:rsidRDefault="000424E4" w:rsidP="000F2A29">
      <w:pPr>
        <w:jc w:val="center"/>
        <w:rPr>
          <w:rFonts w:ascii="Cordia New" w:hAnsi="Cordia New" w:cs="Cordia New"/>
          <w:i/>
          <w:iCs/>
          <w:sz w:val="24"/>
          <w:szCs w:val="24"/>
        </w:rPr>
      </w:pPr>
      <w:r w:rsidRPr="000F2A29">
        <w:rPr>
          <w:rFonts w:ascii="Cordia New" w:hAnsi="Cordia New" w:cs="Cordia New"/>
          <w:i/>
          <w:iCs/>
          <w:sz w:val="24"/>
          <w:szCs w:val="24"/>
        </w:rPr>
        <w:t xml:space="preserve">(MPL </w:t>
      </w:r>
      <w:r w:rsidRPr="000F2A29">
        <w:rPr>
          <w:rFonts w:ascii="Cordia New" w:hAnsi="Cordia New" w:cs="Cordia New"/>
          <w:i/>
          <w:iCs/>
          <w:sz w:val="24"/>
          <w:szCs w:val="24"/>
          <w:cs/>
        </w:rPr>
        <w:t xml:space="preserve">สำหรับ </w:t>
      </w:r>
      <w:r w:rsidRPr="000F2A29">
        <w:rPr>
          <w:rFonts w:ascii="Cordia New" w:hAnsi="Cordia New" w:cs="Cordia New"/>
          <w:i/>
          <w:iCs/>
          <w:sz w:val="24"/>
          <w:szCs w:val="24"/>
        </w:rPr>
        <w:t>F1 – Level 3</w:t>
      </w:r>
      <w:r w:rsidRPr="000F2A29">
        <w:rPr>
          <w:rFonts w:ascii="Cordia New" w:hAnsi="Cordia New" w:cs="Cordia New"/>
          <w:i/>
          <w:iCs/>
          <w:sz w:val="24"/>
          <w:szCs w:val="24"/>
          <w:cs/>
        </w:rPr>
        <w:t xml:space="preserve"> ในทุกหัวข้อ </w:t>
      </w:r>
      <w:r w:rsidRPr="000F2A29">
        <w:rPr>
          <w:rFonts w:ascii="Cordia New" w:hAnsi="Cordia New" w:cs="Cordia New"/>
          <w:i/>
          <w:iCs/>
          <w:sz w:val="24"/>
          <w:szCs w:val="24"/>
        </w:rPr>
        <w:t>10 cases, F2 – Level 5</w:t>
      </w:r>
      <w:r w:rsidRPr="000F2A29">
        <w:rPr>
          <w:rFonts w:ascii="Cordia New" w:hAnsi="Cordia New" w:cs="Cordia New"/>
          <w:i/>
          <w:iCs/>
          <w:sz w:val="24"/>
          <w:szCs w:val="24"/>
          <w:cs/>
        </w:rPr>
        <w:t xml:space="preserve"> ในทุกหัวข้อ </w:t>
      </w:r>
      <w:r w:rsidRPr="000F2A29">
        <w:rPr>
          <w:rFonts w:ascii="Cordia New" w:hAnsi="Cordia New" w:cs="Cordia New"/>
          <w:i/>
          <w:iCs/>
          <w:sz w:val="24"/>
          <w:szCs w:val="24"/>
        </w:rPr>
        <w:t>10 cases)</w:t>
      </w:r>
    </w:p>
    <w:p w:rsidR="000424E4" w:rsidRDefault="000F2A29" w:rsidP="000424E4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  <w:cs/>
        </w:rPr>
        <w:t>ชื่อ</w:t>
      </w:r>
      <w:r w:rsidR="00004C17">
        <w:rPr>
          <w:rFonts w:ascii="Cordia New" w:hAnsi="Cordia New" w:cs="Cordia New" w:hint="cs"/>
          <w:sz w:val="28"/>
          <w:cs/>
        </w:rPr>
        <w:t>แพทย์ประจำบ้านต่อยอด</w:t>
      </w:r>
      <w:r w:rsidR="000424E4" w:rsidRPr="000424E4">
        <w:rPr>
          <w:rFonts w:ascii="Cordia New" w:hAnsi="Cordia New" w:cs="Cordia New"/>
          <w:sz w:val="28"/>
          <w:cs/>
        </w:rPr>
        <w:t>..........................................</w:t>
      </w:r>
      <w:r>
        <w:rPr>
          <w:rFonts w:ascii="Cordia New" w:hAnsi="Cordia New" w:cs="Cordia New" w:hint="cs"/>
          <w:sz w:val="28"/>
          <w:cs/>
        </w:rPr>
        <w:t>..............</w:t>
      </w:r>
      <w:r w:rsidR="000424E4" w:rsidRPr="000424E4">
        <w:rPr>
          <w:rFonts w:ascii="Cordia New" w:hAnsi="Cordia New" w:cs="Cordia New"/>
          <w:sz w:val="28"/>
          <w:cs/>
        </w:rPr>
        <w:t>.........................................................ชั้น</w:t>
      </w:r>
      <w:r w:rsidR="000424E4">
        <w:rPr>
          <w:rFonts w:ascii="Cordia New" w:hAnsi="Cordia New" w:cs="Cordia New"/>
          <w:sz w:val="28"/>
          <w:cs/>
        </w:rPr>
        <w:t>ปีที่</w:t>
      </w:r>
      <w:r w:rsidR="000424E4">
        <w:rPr>
          <w:rFonts w:ascii="Cordia New" w:hAnsi="Cordia New" w:cs="Cordia New" w:hint="cs"/>
          <w:sz w:val="28"/>
          <w:cs/>
        </w:rPr>
        <w:t xml:space="preserve"> </w:t>
      </w:r>
      <w:r w:rsidR="000424E4">
        <w:rPr>
          <w:rFonts w:ascii="Cordia New" w:hAnsi="Cordia New" w:cs="Cordia New"/>
          <w:sz w:val="28"/>
        </w:rPr>
        <w:t xml:space="preserve"> </w:t>
      </w:r>
      <w:r w:rsidR="000424E4">
        <w:rPr>
          <w:rFonts w:ascii="Cordia New" w:hAnsi="Cordia New" w:cs="Cordia New"/>
          <w:sz w:val="28"/>
        </w:rPr>
        <w:sym w:font="Wingdings" w:char="F071"/>
      </w:r>
      <w:r w:rsidR="000424E4">
        <w:rPr>
          <w:rFonts w:ascii="Cordia New" w:hAnsi="Cordia New" w:cs="Cordia New"/>
          <w:sz w:val="28"/>
        </w:rPr>
        <w:t xml:space="preserve">1 </w:t>
      </w:r>
      <w:r w:rsidR="000424E4">
        <w:rPr>
          <w:rFonts w:ascii="Cordia New" w:hAnsi="Cordia New" w:cs="Cordia New"/>
          <w:sz w:val="28"/>
        </w:rPr>
        <w:sym w:font="Wingdings" w:char="F071"/>
      </w:r>
      <w:r w:rsidR="000424E4">
        <w:rPr>
          <w:rFonts w:ascii="Cordia New" w:hAnsi="Cordia New" w:cs="Cordia New"/>
          <w:sz w:val="28"/>
        </w:rPr>
        <w:t xml:space="preserve"> 2</w:t>
      </w:r>
    </w:p>
    <w:p w:rsidR="00E73725" w:rsidRPr="00004C17" w:rsidRDefault="000424E4" w:rsidP="000424E4">
      <w:pPr>
        <w:rPr>
          <w:rFonts w:ascii="Cordia New" w:hAnsi="Cordia New" w:cs="Cordia New"/>
          <w:i/>
          <w:iCs/>
          <w:sz w:val="20"/>
          <w:szCs w:val="20"/>
        </w:rPr>
      </w:pPr>
      <w:r w:rsidRPr="00004C17">
        <w:rPr>
          <w:rFonts w:ascii="Cordia New" w:hAnsi="Cordia New" w:cs="Cordia New"/>
          <w:i/>
          <w:iCs/>
          <w:sz w:val="20"/>
          <w:szCs w:val="20"/>
        </w:rPr>
        <w:t xml:space="preserve">Level 1 = </w:t>
      </w:r>
      <w:r w:rsidRPr="00004C17">
        <w:rPr>
          <w:rFonts w:ascii="Cordia New" w:hAnsi="Cordia New" w:cs="Cordia New"/>
          <w:i/>
          <w:iCs/>
          <w:sz w:val="20"/>
          <w:szCs w:val="20"/>
          <w:cs/>
        </w:rPr>
        <w:t>สามารถปฏิบัติงานได้ภายใต้การควบคุมของอาจารย์อย่างใกล้ชิด</w:t>
      </w:r>
      <w:r w:rsidRPr="00004C17">
        <w:rPr>
          <w:rFonts w:ascii="Cordia New" w:hAnsi="Cordia New" w:cs="Cordia New"/>
          <w:i/>
          <w:iCs/>
          <w:sz w:val="20"/>
          <w:szCs w:val="20"/>
        </w:rPr>
        <w:t xml:space="preserve">, Level 2 = </w:t>
      </w:r>
      <w:r w:rsidRPr="00004C17">
        <w:rPr>
          <w:rFonts w:ascii="Cordia New" w:hAnsi="Cordia New" w:cs="Cordia New"/>
          <w:i/>
          <w:iCs/>
          <w:sz w:val="20"/>
          <w:szCs w:val="20"/>
          <w:cs/>
        </w:rPr>
        <w:t>สามารถปฏิบัติงานได้ภายใต้การชี้แนะของอาจารย์</w:t>
      </w:r>
      <w:r w:rsidRPr="00004C17">
        <w:rPr>
          <w:rFonts w:ascii="Cordia New" w:hAnsi="Cordia New" w:cs="Cordia New"/>
          <w:i/>
          <w:iCs/>
          <w:sz w:val="20"/>
          <w:szCs w:val="20"/>
        </w:rPr>
        <w:t xml:space="preserve">, Level 3 = </w:t>
      </w:r>
      <w:r w:rsidRPr="00004C17">
        <w:rPr>
          <w:rFonts w:ascii="Cordia New" w:hAnsi="Cordia New" w:cs="Cordia New"/>
          <w:i/>
          <w:iCs/>
          <w:sz w:val="20"/>
          <w:szCs w:val="20"/>
          <w:cs/>
        </w:rPr>
        <w:t>สามารถปฏิบัติงานได้โดยมีอาจารย์ให้ความช่วยเหลือเมื่อต้องการ</w:t>
      </w:r>
      <w:r w:rsidRPr="00004C17">
        <w:rPr>
          <w:rFonts w:ascii="Cordia New" w:hAnsi="Cordia New" w:cs="Cordia New"/>
          <w:i/>
          <w:iCs/>
          <w:sz w:val="20"/>
          <w:szCs w:val="20"/>
        </w:rPr>
        <w:t xml:space="preserve">, Level 4 = </w:t>
      </w:r>
      <w:r w:rsidRPr="00004C17">
        <w:rPr>
          <w:rFonts w:ascii="Cordia New" w:hAnsi="Cordia New" w:cs="Cordia New"/>
          <w:i/>
          <w:iCs/>
          <w:sz w:val="20"/>
          <w:szCs w:val="20"/>
          <w:cs/>
        </w:rPr>
        <w:t>สามารถปฏิบัติงานได้ด้วยตนเอง</w:t>
      </w:r>
      <w:r w:rsidRPr="00004C17">
        <w:rPr>
          <w:rFonts w:ascii="Cordia New" w:hAnsi="Cordia New" w:cs="Cordia New"/>
          <w:i/>
          <w:iCs/>
          <w:sz w:val="20"/>
          <w:szCs w:val="20"/>
        </w:rPr>
        <w:t xml:space="preserve">, Level 5 = </w:t>
      </w:r>
      <w:r w:rsidRPr="00004C17">
        <w:rPr>
          <w:rFonts w:ascii="Cordia New" w:hAnsi="Cordia New" w:cs="Cordia New"/>
          <w:i/>
          <w:iCs/>
          <w:sz w:val="20"/>
          <w:szCs w:val="20"/>
          <w:cs/>
        </w:rPr>
        <w:t>สามารถปฏิบัติงานได้ด้วยตนเอง และควบคุมผู้ที่มีประสบการณ์น้อยกว่า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3684"/>
        <w:gridCol w:w="991"/>
      </w:tblGrid>
      <w:tr w:rsidR="000F2A29" w:rsidTr="00043C54">
        <w:tc>
          <w:tcPr>
            <w:tcW w:w="4675" w:type="dxa"/>
          </w:tcPr>
          <w:p w:rsidR="000F2A29" w:rsidRDefault="000F2A29" w:rsidP="00004C17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ชื่อผู้ป่วย...................................................................</w:t>
            </w:r>
          </w:p>
          <w:p w:rsidR="000F2A29" w:rsidRDefault="000F2A29" w:rsidP="00004C17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HN</w:t>
            </w:r>
            <w:r>
              <w:rPr>
                <w:rFonts w:ascii="Cordia New" w:hAnsi="Cordia New" w:cs="Cordia New" w:hint="cs"/>
                <w:sz w:val="28"/>
                <w:cs/>
              </w:rPr>
              <w:t>......................................</w:t>
            </w:r>
          </w:p>
        </w:tc>
        <w:tc>
          <w:tcPr>
            <w:tcW w:w="4675" w:type="dxa"/>
            <w:gridSpan w:val="2"/>
          </w:tcPr>
          <w:p w:rsidR="000F2A29" w:rsidRDefault="000F2A29" w:rsidP="00004C17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โรค/ภาวะ........................................................................</w:t>
            </w:r>
          </w:p>
          <w:p w:rsidR="0042521E" w:rsidRDefault="0042521E" w:rsidP="00004C17">
            <w:pPr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/>
                <w:sz w:val="28"/>
              </w:rPr>
              <w:t>(</w:t>
            </w:r>
            <w:r>
              <w:rPr>
                <w:rFonts w:ascii="Cordia New" w:hAnsi="Cordia New" w:cs="Cordia New" w:hint="cs"/>
                <w:sz w:val="28"/>
                <w:cs/>
              </w:rPr>
              <w:t>ทำเครื่องหมายเลือกโรค/ภาวะที่จะประเมินด้านหลัง)</w:t>
            </w: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004C17" w:rsidP="00004C17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หัวข้อการประเมิน</w:t>
            </w:r>
          </w:p>
        </w:tc>
        <w:tc>
          <w:tcPr>
            <w:tcW w:w="991" w:type="dxa"/>
          </w:tcPr>
          <w:p w:rsidR="00004C17" w:rsidRDefault="00004C17" w:rsidP="00004C17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EPA</w:t>
            </w: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  <w:r w:rsidRPr="000424E4">
              <w:rPr>
                <w:rFonts w:ascii="Cordia New" w:hAnsi="Cordia New" w:cs="Cordia New"/>
                <w:sz w:val="28"/>
              </w:rPr>
              <w:t xml:space="preserve">Extract appropriate patient history </w:t>
            </w:r>
            <w:r w:rsidR="00127700" w:rsidRPr="00127700">
              <w:rPr>
                <w:rFonts w:ascii="Cordia New" w:hAnsi="Cordia New" w:cs="Cordia New"/>
                <w:sz w:val="28"/>
              </w:rPr>
              <w:t xml:space="preserve">pertaining to glomerular and </w:t>
            </w:r>
            <w:proofErr w:type="spellStart"/>
            <w:r w:rsidR="00127700" w:rsidRPr="00127700">
              <w:rPr>
                <w:rFonts w:ascii="Cordia New" w:hAnsi="Cordia New" w:cs="Cordia New"/>
                <w:sz w:val="28"/>
              </w:rPr>
              <w:t>vaso</w:t>
            </w:r>
            <w:proofErr w:type="spellEnd"/>
            <w:r w:rsidR="00127700" w:rsidRPr="00127700">
              <w:rPr>
                <w:rFonts w:ascii="Cordia New" w:hAnsi="Cordia New" w:cs="Cordia New"/>
                <w:sz w:val="28"/>
              </w:rPr>
              <w:t>-occlusive diseases</w:t>
            </w:r>
          </w:p>
          <w:p w:rsidR="00127700" w:rsidRDefault="00127700" w:rsidP="00004C17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127700" w:rsidP="00004C17">
            <w:pPr>
              <w:rPr>
                <w:rFonts w:ascii="Cordia New" w:hAnsi="Cordia New" w:cs="Cordia New"/>
                <w:sz w:val="28"/>
              </w:rPr>
            </w:pPr>
            <w:r w:rsidRPr="00127700">
              <w:rPr>
                <w:rFonts w:ascii="Cordia New" w:hAnsi="Cordia New" w:cs="Cordia New"/>
                <w:sz w:val="28"/>
              </w:rPr>
              <w:t xml:space="preserve">Apply relevant physical examination that assesses for signs of vasculitis and manifestations of glomerular and </w:t>
            </w:r>
            <w:proofErr w:type="spellStart"/>
            <w:r w:rsidRPr="00127700">
              <w:rPr>
                <w:rFonts w:ascii="Cordia New" w:hAnsi="Cordia New" w:cs="Cordia New"/>
                <w:sz w:val="28"/>
              </w:rPr>
              <w:t>vaso</w:t>
            </w:r>
            <w:proofErr w:type="spellEnd"/>
            <w:r w:rsidRPr="00127700">
              <w:rPr>
                <w:rFonts w:ascii="Cordia New" w:hAnsi="Cordia New" w:cs="Cordia New"/>
                <w:sz w:val="28"/>
              </w:rPr>
              <w:t>-occlusive disorder</w:t>
            </w:r>
            <w:r w:rsidR="00C5395F">
              <w:rPr>
                <w:rFonts w:ascii="Cordia New" w:hAnsi="Cordia New" w:cs="Cordia New"/>
                <w:sz w:val="28"/>
              </w:rPr>
              <w:t>s</w:t>
            </w: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127700" w:rsidP="00004C17">
            <w:pPr>
              <w:rPr>
                <w:rFonts w:ascii="Cordia New" w:hAnsi="Cordia New" w:cs="Cordia New"/>
                <w:sz w:val="28"/>
              </w:rPr>
            </w:pPr>
            <w:r w:rsidRPr="00127700">
              <w:rPr>
                <w:rFonts w:ascii="Cordia New" w:hAnsi="Cordia New" w:cs="Cordia New"/>
                <w:sz w:val="28"/>
              </w:rPr>
              <w:t xml:space="preserve">Order and interpret necessary laboratory studies in evaluating the cause and complications of glomerular and </w:t>
            </w:r>
            <w:proofErr w:type="spellStart"/>
            <w:r w:rsidRPr="00127700">
              <w:rPr>
                <w:rFonts w:ascii="Cordia New" w:hAnsi="Cordia New" w:cs="Cordia New"/>
                <w:sz w:val="28"/>
              </w:rPr>
              <w:t>vaso</w:t>
            </w:r>
            <w:proofErr w:type="spellEnd"/>
            <w:r w:rsidRPr="00127700">
              <w:rPr>
                <w:rFonts w:ascii="Cordia New" w:hAnsi="Cordia New" w:cs="Cordia New"/>
                <w:sz w:val="28"/>
              </w:rPr>
              <w:t>-occlusive disease</w:t>
            </w:r>
            <w:r w:rsidR="00C5395F">
              <w:rPr>
                <w:rFonts w:ascii="Cordia New" w:hAnsi="Cordia New" w:cs="Cordia New"/>
                <w:sz w:val="28"/>
              </w:rPr>
              <w:t>s</w:t>
            </w: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127700" w:rsidTr="00004C17">
        <w:tc>
          <w:tcPr>
            <w:tcW w:w="8359" w:type="dxa"/>
            <w:gridSpan w:val="2"/>
          </w:tcPr>
          <w:p w:rsidR="00127700" w:rsidRDefault="00127700" w:rsidP="00004C17">
            <w:pPr>
              <w:rPr>
                <w:rFonts w:ascii="Cordia New" w:hAnsi="Cordia New" w:cs="Cordia New"/>
                <w:sz w:val="28"/>
              </w:rPr>
            </w:pPr>
            <w:r w:rsidRPr="00127700">
              <w:rPr>
                <w:rFonts w:ascii="Cordia New" w:hAnsi="Cordia New" w:cs="Cordia New"/>
                <w:sz w:val="28"/>
              </w:rPr>
              <w:t>Understand risks, benefits, indications and contraindications of kidney biopsy</w:t>
            </w:r>
          </w:p>
          <w:p w:rsidR="00127700" w:rsidRPr="000424E4" w:rsidRDefault="00127700" w:rsidP="00004C17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991" w:type="dxa"/>
          </w:tcPr>
          <w:p w:rsidR="00127700" w:rsidRDefault="00127700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127700" w:rsidP="00004C17">
            <w:pPr>
              <w:rPr>
                <w:rFonts w:ascii="Cordia New" w:hAnsi="Cordia New" w:cs="Cordia New"/>
                <w:sz w:val="28"/>
              </w:rPr>
            </w:pPr>
            <w:r w:rsidRPr="00127700">
              <w:rPr>
                <w:rFonts w:ascii="Cordia New" w:hAnsi="Cordia New" w:cs="Cordia New"/>
                <w:sz w:val="28"/>
              </w:rPr>
              <w:t>Integrate appropriate management including the use of high dose immunosuppressive drugs and plasmapheresis when indicated</w:t>
            </w: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  <w:r w:rsidRPr="000424E4">
              <w:rPr>
                <w:rFonts w:ascii="Cordia New" w:hAnsi="Cordia New" w:cs="Cordia New"/>
                <w:sz w:val="28"/>
              </w:rPr>
              <w:t>Record proper and adequate clinical information in medical records</w:t>
            </w:r>
          </w:p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  <w:r w:rsidRPr="000424E4">
              <w:rPr>
                <w:rFonts w:ascii="Cordia New" w:hAnsi="Cordia New" w:cs="Cordia New"/>
                <w:sz w:val="28"/>
              </w:rPr>
              <w:t>Interpersonal and communication skills</w:t>
            </w:r>
            <w:r>
              <w:rPr>
                <w:rFonts w:ascii="Cordia New" w:hAnsi="Cordia New" w:cs="Cordia New"/>
                <w:sz w:val="28"/>
              </w:rPr>
              <w:t xml:space="preserve"> </w:t>
            </w:r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(การน</w:t>
            </w:r>
            <w:r w:rsidRPr="00004C17">
              <w:rPr>
                <w:rFonts w:ascii="Cordia New" w:hAnsi="Cordia New" w:cs="Cordia New" w:hint="cs"/>
                <w:i/>
                <w:iCs/>
                <w:sz w:val="28"/>
                <w:cs/>
              </w:rPr>
              <w:t>ำ</w:t>
            </w:r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เสนอข้อมูลผู้ป่วย ถ่ายทอดความรู้ให้น</w:t>
            </w:r>
            <w:r w:rsidRPr="00004C17">
              <w:rPr>
                <w:rFonts w:ascii="Cordia New" w:hAnsi="Cordia New" w:cs="Cordia New" w:hint="cs"/>
                <w:i/>
                <w:iCs/>
                <w:sz w:val="28"/>
                <w:cs/>
              </w:rPr>
              <w:t>ิสิตแพทย์</w:t>
            </w:r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และแพทย์ประจำบ้าน การสื่อสารให้ข้อมูลแก่ญาติและผู้ป่วย มนุ</w:t>
            </w:r>
            <w:proofErr w:type="spellStart"/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ษย</w:t>
            </w:r>
            <w:proofErr w:type="spellEnd"/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สัมพันธ์ เป็นที่ปรึกษาให้กับบุคลากรอื่น)</w:t>
            </w: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  <w:r w:rsidRPr="000424E4">
              <w:rPr>
                <w:rFonts w:ascii="Cordia New" w:hAnsi="Cordia New" w:cs="Cordia New"/>
                <w:sz w:val="28"/>
              </w:rPr>
              <w:t>Professionalism</w:t>
            </w:r>
            <w:r>
              <w:rPr>
                <w:rFonts w:ascii="Cordia New" w:hAnsi="Cordia New" w:cs="Cordia New"/>
                <w:sz w:val="28"/>
              </w:rPr>
              <w:t xml:space="preserve"> </w:t>
            </w:r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(คุณธรรม จริยธรรม การตัดสินใจ ประเมินสถานการณ์ แก้ปัญหาเฉพาะหน้า สนใจใฝ่รู้ ความรับผิดชอบ ค</w:t>
            </w:r>
            <w:r w:rsidRPr="00004C17">
              <w:rPr>
                <w:rFonts w:ascii="Cordia New" w:hAnsi="Cordia New" w:cs="Cordia New" w:hint="cs"/>
                <w:i/>
                <w:iCs/>
                <w:sz w:val="28"/>
                <w:cs/>
              </w:rPr>
              <w:t>ำ</w:t>
            </w:r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นึงถึงประโยชน์ส่วนรวม)</w:t>
            </w: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  <w:r w:rsidRPr="000424E4">
              <w:rPr>
                <w:rFonts w:ascii="Cordia New" w:hAnsi="Cordia New" w:cs="Cordia New"/>
                <w:sz w:val="28"/>
              </w:rPr>
              <w:t>System-based practice</w:t>
            </w:r>
            <w:r>
              <w:rPr>
                <w:rFonts w:ascii="Cordia New" w:hAnsi="Cordia New" w:cs="Cordia New"/>
                <w:sz w:val="28"/>
              </w:rPr>
              <w:t xml:space="preserve"> </w:t>
            </w:r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(ความรู้เกี่ยวกับระบบสุขภาพและระบบยา ความปลอดภัยและสิทธิของผู้ป่วย การใช้ทรัพยากรอย่างเหมาะสม ส่วนร่วมในระบบพัฒนาคุณภาพการดูแลรักษาผู้ป่วย)</w:t>
            </w: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</w:tbl>
    <w:p w:rsidR="00004C17" w:rsidRDefault="00004C17" w:rsidP="00004C17">
      <w:pPr>
        <w:rPr>
          <w:rFonts w:ascii="Cordia New" w:hAnsi="Cordia New" w:cs="Cordia New"/>
          <w:sz w:val="28"/>
        </w:rPr>
      </w:pPr>
    </w:p>
    <w:p w:rsidR="000424E4" w:rsidRDefault="00004C17" w:rsidP="00004C17">
      <w:pPr>
        <w:rPr>
          <w:rFonts w:ascii="Cordia New" w:hAnsi="Cordia New" w:cs="Cordia New"/>
          <w:sz w:val="28"/>
        </w:rPr>
      </w:pPr>
      <w:r w:rsidRPr="00004C17">
        <w:rPr>
          <w:rFonts w:ascii="Cordia New" w:hAnsi="Cordia New" w:cs="Cordia New"/>
          <w:sz w:val="28"/>
          <w:cs/>
        </w:rPr>
        <w:t>การให้ข้อมูลย้อนกลับ (</w:t>
      </w:r>
      <w:r w:rsidRPr="00004C17">
        <w:rPr>
          <w:rFonts w:ascii="Cordia New" w:hAnsi="Cordia New" w:cs="Cordia New"/>
          <w:sz w:val="28"/>
        </w:rPr>
        <w:t xml:space="preserve">Feedback) </w:t>
      </w:r>
      <w:r>
        <w:rPr>
          <w:rFonts w:ascii="Cordia New" w:hAnsi="Cordia New" w:cs="Cordia New"/>
          <w:sz w:val="28"/>
          <w:cs/>
        </w:rPr>
        <w:t>หรือค</w:t>
      </w:r>
      <w:r>
        <w:rPr>
          <w:rFonts w:ascii="Cordia New" w:hAnsi="Cordia New" w:cs="Cordia New" w:hint="cs"/>
          <w:sz w:val="28"/>
          <w:cs/>
        </w:rPr>
        <w:t>ำ</w:t>
      </w:r>
      <w:r w:rsidRPr="00004C17">
        <w:rPr>
          <w:rFonts w:ascii="Cordia New" w:hAnsi="Cordia New" w:cs="Cordia New"/>
          <w:sz w:val="28"/>
          <w:cs/>
        </w:rPr>
        <w:t>แนะน</w:t>
      </w:r>
      <w:r>
        <w:rPr>
          <w:rFonts w:ascii="Cordia New" w:hAnsi="Cordia New" w:cs="Cordia New" w:hint="cs"/>
          <w:sz w:val="28"/>
          <w:cs/>
        </w:rPr>
        <w:t>ำ</w:t>
      </w:r>
      <w:r>
        <w:rPr>
          <w:rFonts w:ascii="Cordia New" w:hAnsi="Cordia New" w:cs="Cordia New"/>
          <w:sz w:val="28"/>
          <w:cs/>
        </w:rPr>
        <w:t>อื่น</w:t>
      </w:r>
      <w:r>
        <w:rPr>
          <w:rFonts w:ascii="Cordia New" w:hAnsi="Cordia New" w:cs="Cordia New" w:hint="cs"/>
          <w:sz w:val="28"/>
          <w:cs/>
        </w:rPr>
        <w:t xml:space="preserve"> </w:t>
      </w:r>
      <w:r>
        <w:rPr>
          <w:rFonts w:ascii="Cordia New" w:hAnsi="Cordia New" w:cs="Cordia New"/>
          <w:sz w:val="28"/>
          <w:cs/>
        </w:rPr>
        <w:t>ๆ</w:t>
      </w:r>
      <w:r>
        <w:rPr>
          <w:rFonts w:ascii="Cordia New" w:hAnsi="Cordia New" w:cs="Cordia New" w:hint="cs"/>
          <w:sz w:val="28"/>
          <w:cs/>
        </w:rPr>
        <w:t>.........</w:t>
      </w:r>
      <w:r w:rsidRPr="00004C17">
        <w:rPr>
          <w:rFonts w:ascii="Cordia New" w:hAnsi="Cordia New" w:cs="Cordia New"/>
          <w:sz w:val="28"/>
          <w:cs/>
        </w:rPr>
        <w:t>.............................................................................................</w:t>
      </w:r>
    </w:p>
    <w:p w:rsidR="00004C17" w:rsidRDefault="00004C17" w:rsidP="00004C17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004C17" w:rsidRDefault="00004C17" w:rsidP="00004C17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วันที่....................................................</w:t>
      </w:r>
      <w:r>
        <w:rPr>
          <w:rFonts w:ascii="Cordia New" w:hAnsi="Cordia New" w:cs="Cordia New"/>
          <w:sz w:val="28"/>
          <w:cs/>
        </w:rPr>
        <w:tab/>
      </w:r>
      <w:r>
        <w:rPr>
          <w:rFonts w:ascii="Cordia New" w:hAnsi="Cordia New" w:cs="Cordia New"/>
          <w:sz w:val="28"/>
          <w:cs/>
        </w:rPr>
        <w:tab/>
      </w:r>
      <w:r>
        <w:rPr>
          <w:rFonts w:ascii="Cordia New" w:hAnsi="Cordia New" w:cs="Cordia New" w:hint="cs"/>
          <w:sz w:val="28"/>
          <w:cs/>
        </w:rPr>
        <w:t>ลายเซ็นอาจารย์.......</w:t>
      </w:r>
      <w:r w:rsidR="000F2A29">
        <w:rPr>
          <w:rFonts w:ascii="Cordia New" w:hAnsi="Cordia New" w:cs="Cordia New" w:hint="cs"/>
          <w:sz w:val="28"/>
          <w:cs/>
        </w:rPr>
        <w:t>...</w:t>
      </w:r>
      <w:r>
        <w:rPr>
          <w:rFonts w:ascii="Cordia New" w:hAnsi="Cordia New" w:cs="Cordia New" w:hint="cs"/>
          <w:sz w:val="28"/>
          <w:cs/>
        </w:rPr>
        <w:t>.................................................................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69"/>
        <w:gridCol w:w="4569"/>
      </w:tblGrid>
      <w:tr w:rsidR="00CC3CB8" w:rsidRPr="00CC3CB8">
        <w:trPr>
          <w:trHeight w:val="175"/>
        </w:trPr>
        <w:tc>
          <w:tcPr>
            <w:tcW w:w="4569" w:type="dxa"/>
          </w:tcPr>
          <w:p w:rsidR="00CC3CB8" w:rsidRPr="00CC3CB8" w:rsidRDefault="00CC3CB8" w:rsidP="00CC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CC3CB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Entrustable</w:t>
            </w:r>
            <w:proofErr w:type="spellEnd"/>
            <w:r w:rsidRPr="00CC3CB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professional activities </w:t>
            </w:r>
          </w:p>
        </w:tc>
        <w:tc>
          <w:tcPr>
            <w:tcW w:w="4569" w:type="dxa"/>
          </w:tcPr>
          <w:p w:rsidR="00CC3CB8" w:rsidRPr="00CC3CB8" w:rsidRDefault="00CC3CB8" w:rsidP="00CC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902A8" w:rsidRPr="00CC3CB8">
        <w:trPr>
          <w:trHeight w:val="2702"/>
        </w:trPr>
        <w:tc>
          <w:tcPr>
            <w:tcW w:w="4569" w:type="dxa"/>
          </w:tcPr>
          <w:p w:rsidR="008902A8" w:rsidRDefault="008902A8" w:rsidP="008902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Glomerular and </w:t>
            </w:r>
            <w:proofErr w:type="spellStart"/>
            <w:r>
              <w:rPr>
                <w:sz w:val="28"/>
                <w:szCs w:val="28"/>
              </w:rPr>
              <w:t>vaso</w:t>
            </w:r>
            <w:proofErr w:type="spellEnd"/>
            <w:r>
              <w:rPr>
                <w:sz w:val="28"/>
                <w:szCs w:val="28"/>
              </w:rPr>
              <w:t xml:space="preserve">-occlusive disease </w:t>
            </w:r>
          </w:p>
          <w:p w:rsidR="008902A8" w:rsidRDefault="00A55DCA" w:rsidP="008902A8">
            <w:pPr>
              <w:pStyle w:val="Default"/>
              <w:rPr>
                <w:sz w:val="28"/>
                <w:szCs w:val="28"/>
              </w:rPr>
            </w:pPr>
            <w:r w:rsidRPr="00CC3CB8">
              <w:rPr>
                <w:b/>
                <w:bCs/>
                <w:sz w:val="32"/>
                <w:szCs w:val="32"/>
              </w:rPr>
              <w:t>Kidney Disorders on Level 1 and 2</w:t>
            </w:r>
          </w:p>
          <w:p w:rsidR="00A55DCA" w:rsidRDefault="0042521E" w:rsidP="00A55D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A55DCA">
              <w:rPr>
                <w:sz w:val="28"/>
                <w:szCs w:val="28"/>
              </w:rPr>
              <w:t xml:space="preserve">Proteinuria (R80.-) </w:t>
            </w:r>
          </w:p>
          <w:p w:rsidR="00A55DCA" w:rsidRDefault="0042521E" w:rsidP="00A55D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A55DCA">
              <w:rPr>
                <w:sz w:val="28"/>
                <w:szCs w:val="28"/>
              </w:rPr>
              <w:t xml:space="preserve">Hematuria (R31.-) </w:t>
            </w:r>
          </w:p>
          <w:p w:rsidR="00A55DCA" w:rsidRDefault="0042521E" w:rsidP="00A55D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A55DCA">
              <w:rPr>
                <w:sz w:val="28"/>
                <w:szCs w:val="28"/>
              </w:rPr>
              <w:t xml:space="preserve">Vasculitis (R95.-) </w:t>
            </w:r>
          </w:p>
          <w:p w:rsidR="00A55DCA" w:rsidRDefault="0042521E" w:rsidP="00A55D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A55DCA">
              <w:rPr>
                <w:sz w:val="28"/>
                <w:szCs w:val="28"/>
              </w:rPr>
              <w:t xml:space="preserve">Nephrotic syndrome (N04.-) </w:t>
            </w:r>
          </w:p>
          <w:p w:rsidR="00A55DCA" w:rsidRDefault="0042521E" w:rsidP="00A55D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A55DCA">
              <w:rPr>
                <w:sz w:val="28"/>
                <w:szCs w:val="28"/>
              </w:rPr>
              <w:t xml:space="preserve">Rapidly progressive glomerulonephritis (N-.7) </w:t>
            </w:r>
          </w:p>
          <w:p w:rsidR="00A55DCA" w:rsidRDefault="0042521E" w:rsidP="00A55D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A55DCA">
              <w:rPr>
                <w:sz w:val="28"/>
                <w:szCs w:val="28"/>
              </w:rPr>
              <w:t>Alport</w:t>
            </w:r>
            <w:proofErr w:type="spellEnd"/>
            <w:r w:rsidR="00A55DCA">
              <w:rPr>
                <w:sz w:val="28"/>
                <w:szCs w:val="28"/>
              </w:rPr>
              <w:t xml:space="preserve"> syndrome (N18.1-N18.6) </w:t>
            </w:r>
          </w:p>
          <w:p w:rsidR="00A55DCA" w:rsidRDefault="0042521E" w:rsidP="00A55D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A55DCA">
              <w:rPr>
                <w:sz w:val="28"/>
                <w:szCs w:val="28"/>
              </w:rPr>
              <w:t xml:space="preserve">Thin basement membrane disease (N02.2) </w:t>
            </w:r>
          </w:p>
          <w:p w:rsidR="00A55DCA" w:rsidRDefault="0042521E" w:rsidP="00A55D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A55DCA">
              <w:rPr>
                <w:sz w:val="28"/>
                <w:szCs w:val="28"/>
              </w:rPr>
              <w:t xml:space="preserve">Minimal-change disease (N00.0) </w:t>
            </w:r>
          </w:p>
          <w:p w:rsidR="00A55DCA" w:rsidRDefault="0042521E" w:rsidP="00A55D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A55DCA">
              <w:rPr>
                <w:sz w:val="28"/>
                <w:szCs w:val="28"/>
              </w:rPr>
              <w:t xml:space="preserve">Focal segmental </w:t>
            </w:r>
            <w:proofErr w:type="spellStart"/>
            <w:r w:rsidR="00A55DCA">
              <w:rPr>
                <w:sz w:val="28"/>
                <w:szCs w:val="28"/>
              </w:rPr>
              <w:t>glomerulosclerosis</w:t>
            </w:r>
            <w:proofErr w:type="spellEnd"/>
            <w:r w:rsidR="00A55DCA">
              <w:rPr>
                <w:sz w:val="28"/>
                <w:szCs w:val="28"/>
              </w:rPr>
              <w:t xml:space="preserve"> (N-.1) </w:t>
            </w:r>
          </w:p>
          <w:p w:rsidR="00A55DCA" w:rsidRDefault="0042521E" w:rsidP="00A55D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A55DCA">
              <w:rPr>
                <w:sz w:val="28"/>
                <w:szCs w:val="28"/>
              </w:rPr>
              <w:t xml:space="preserve">IgA nephropathy (N02.8) </w:t>
            </w:r>
          </w:p>
          <w:p w:rsidR="00A55DCA" w:rsidRDefault="0042521E" w:rsidP="00A55D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A55DCA">
              <w:rPr>
                <w:sz w:val="28"/>
                <w:szCs w:val="28"/>
              </w:rPr>
              <w:t xml:space="preserve">Membranous glomerulonephritis (N04.2) </w:t>
            </w:r>
          </w:p>
          <w:p w:rsidR="00A55DCA" w:rsidRDefault="0042521E" w:rsidP="0042521E">
            <w:pPr>
              <w:pStyle w:val="Default"/>
              <w:ind w:left="426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A55DCA">
              <w:rPr>
                <w:sz w:val="28"/>
                <w:szCs w:val="28"/>
              </w:rPr>
              <w:t>Membranoproliferative</w:t>
            </w:r>
            <w:proofErr w:type="spellEnd"/>
            <w:r w:rsidR="00A55DCA">
              <w:rPr>
                <w:sz w:val="28"/>
                <w:szCs w:val="28"/>
              </w:rPr>
              <w:t xml:space="preserve"> glomerulonephritis (N05.5) </w:t>
            </w:r>
          </w:p>
          <w:p w:rsidR="00A55DCA" w:rsidRDefault="0042521E" w:rsidP="0042521E">
            <w:pPr>
              <w:pStyle w:val="Default"/>
              <w:ind w:left="426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A55DCA">
              <w:rPr>
                <w:sz w:val="28"/>
                <w:szCs w:val="28"/>
              </w:rPr>
              <w:t xml:space="preserve">Acute post-streptococcal glomerulonephritis (N00.9) </w:t>
            </w:r>
          </w:p>
          <w:p w:rsidR="00A55DCA" w:rsidRDefault="0042521E" w:rsidP="00A55D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A55DCA">
              <w:rPr>
                <w:sz w:val="28"/>
                <w:szCs w:val="28"/>
              </w:rPr>
              <w:t xml:space="preserve">Diabetic nephropathy (E-.21) </w:t>
            </w:r>
          </w:p>
          <w:p w:rsidR="00A55DCA" w:rsidRDefault="0042521E" w:rsidP="00A55D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A55DCA">
              <w:rPr>
                <w:sz w:val="28"/>
                <w:szCs w:val="28"/>
              </w:rPr>
              <w:t xml:space="preserve">Lupus nephritis (M32.14) </w:t>
            </w:r>
          </w:p>
          <w:p w:rsidR="00A55DCA" w:rsidRDefault="0042521E" w:rsidP="00A55D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A55DCA">
              <w:rPr>
                <w:sz w:val="28"/>
                <w:szCs w:val="28"/>
              </w:rPr>
              <w:t xml:space="preserve">Thrombotic </w:t>
            </w:r>
            <w:proofErr w:type="spellStart"/>
            <w:r w:rsidR="00A55DCA">
              <w:rPr>
                <w:sz w:val="28"/>
                <w:szCs w:val="28"/>
              </w:rPr>
              <w:t>microangiopathy</w:t>
            </w:r>
            <w:proofErr w:type="spellEnd"/>
            <w:r w:rsidR="00A55DCA">
              <w:rPr>
                <w:sz w:val="28"/>
                <w:szCs w:val="28"/>
              </w:rPr>
              <w:t xml:space="preserve"> (M31.1) </w:t>
            </w:r>
          </w:p>
          <w:p w:rsidR="00A55DCA" w:rsidRDefault="0042521E" w:rsidP="00A55D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A55DCA">
              <w:rPr>
                <w:sz w:val="28"/>
                <w:szCs w:val="28"/>
              </w:rPr>
              <w:t xml:space="preserve">Systemic lupus erythematosus (M32.-) </w:t>
            </w:r>
          </w:p>
          <w:p w:rsidR="00A55DCA" w:rsidRDefault="0042521E" w:rsidP="00A55D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A55DCA">
              <w:rPr>
                <w:sz w:val="28"/>
                <w:szCs w:val="28"/>
              </w:rPr>
              <w:t>Takayasu</w:t>
            </w:r>
            <w:proofErr w:type="spellEnd"/>
            <w:r w:rsidR="00A55DCA">
              <w:rPr>
                <w:sz w:val="28"/>
                <w:szCs w:val="28"/>
              </w:rPr>
              <w:t xml:space="preserve"> arteritis (M31.4) </w:t>
            </w:r>
          </w:p>
          <w:p w:rsidR="00A55DCA" w:rsidRDefault="0042521E" w:rsidP="00A55D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A55DCA">
              <w:rPr>
                <w:sz w:val="28"/>
                <w:szCs w:val="28"/>
              </w:rPr>
              <w:t>Polyarteritis</w:t>
            </w:r>
            <w:proofErr w:type="spellEnd"/>
            <w:r w:rsidR="00A55DCA">
              <w:rPr>
                <w:sz w:val="28"/>
                <w:szCs w:val="28"/>
              </w:rPr>
              <w:t xml:space="preserve"> </w:t>
            </w:r>
            <w:proofErr w:type="spellStart"/>
            <w:r w:rsidR="00A55DCA">
              <w:rPr>
                <w:sz w:val="28"/>
                <w:szCs w:val="28"/>
              </w:rPr>
              <w:t>nodosa</w:t>
            </w:r>
            <w:proofErr w:type="spellEnd"/>
            <w:r w:rsidR="00A55DCA">
              <w:rPr>
                <w:sz w:val="28"/>
                <w:szCs w:val="28"/>
              </w:rPr>
              <w:t xml:space="preserve"> (M31.7) </w:t>
            </w:r>
          </w:p>
          <w:p w:rsidR="00A55DCA" w:rsidRDefault="00A55DCA" w:rsidP="00A55DC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69" w:type="dxa"/>
          </w:tcPr>
          <w:p w:rsidR="008902A8" w:rsidRDefault="008902A8" w:rsidP="008902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55DCA" w:rsidRDefault="00A55DCA" w:rsidP="008902A8">
            <w:pPr>
              <w:pStyle w:val="Default"/>
              <w:rPr>
                <w:sz w:val="28"/>
                <w:szCs w:val="28"/>
              </w:rPr>
            </w:pPr>
            <w:r w:rsidRPr="00CC3CB8">
              <w:rPr>
                <w:b/>
                <w:bCs/>
                <w:sz w:val="32"/>
                <w:szCs w:val="32"/>
              </w:rPr>
              <w:t>Kidney Disorders on Level 1 and 2</w:t>
            </w:r>
          </w:p>
          <w:p w:rsidR="00A55DCA" w:rsidRDefault="0042521E" w:rsidP="008902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A55DCA">
              <w:rPr>
                <w:sz w:val="28"/>
                <w:szCs w:val="28"/>
              </w:rPr>
              <w:t>Atheroembolism</w:t>
            </w:r>
            <w:proofErr w:type="spellEnd"/>
            <w:r w:rsidR="00A55DCA">
              <w:rPr>
                <w:sz w:val="28"/>
                <w:szCs w:val="28"/>
              </w:rPr>
              <w:t xml:space="preserve"> (I75.81)</w:t>
            </w:r>
          </w:p>
          <w:p w:rsidR="008902A8" w:rsidRDefault="0042521E" w:rsidP="0042521E">
            <w:pPr>
              <w:pStyle w:val="Default"/>
              <w:ind w:left="387" w:hanging="3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8902A8">
              <w:rPr>
                <w:sz w:val="28"/>
                <w:szCs w:val="28"/>
              </w:rPr>
              <w:t xml:space="preserve">Anti-neutrophil cytoplasmic antibody (ANCA)-associated </w:t>
            </w:r>
            <w:proofErr w:type="spellStart"/>
            <w:r w:rsidR="008902A8">
              <w:rPr>
                <w:sz w:val="28"/>
                <w:szCs w:val="28"/>
              </w:rPr>
              <w:t>vasculitides</w:t>
            </w:r>
            <w:proofErr w:type="spellEnd"/>
            <w:r w:rsidR="008902A8">
              <w:rPr>
                <w:sz w:val="28"/>
                <w:szCs w:val="28"/>
              </w:rPr>
              <w:t xml:space="preserve"> (I77.6) </w:t>
            </w:r>
          </w:p>
          <w:p w:rsidR="008902A8" w:rsidRDefault="0042521E" w:rsidP="008902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8902A8">
              <w:rPr>
                <w:sz w:val="28"/>
                <w:szCs w:val="28"/>
              </w:rPr>
              <w:t xml:space="preserve">Wegener’s granulomatosis (M31.31) </w:t>
            </w:r>
          </w:p>
          <w:p w:rsidR="00A55DCA" w:rsidRDefault="0042521E" w:rsidP="0042521E">
            <w:pPr>
              <w:pStyle w:val="Default"/>
              <w:ind w:left="387" w:hanging="3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A55DCA">
              <w:rPr>
                <w:sz w:val="28"/>
                <w:szCs w:val="28"/>
              </w:rPr>
              <w:t xml:space="preserve">Allergic granulomatosis </w:t>
            </w:r>
            <w:proofErr w:type="spellStart"/>
            <w:r w:rsidR="00A55DCA">
              <w:rPr>
                <w:sz w:val="28"/>
                <w:szCs w:val="28"/>
              </w:rPr>
              <w:t>angiitis</w:t>
            </w:r>
            <w:proofErr w:type="spellEnd"/>
            <w:r w:rsidR="00A55DCA">
              <w:rPr>
                <w:sz w:val="28"/>
                <w:szCs w:val="28"/>
              </w:rPr>
              <w:t xml:space="preserve"> (</w:t>
            </w:r>
            <w:proofErr w:type="spellStart"/>
            <w:r w:rsidR="00A55DCA">
              <w:rPr>
                <w:sz w:val="28"/>
                <w:szCs w:val="28"/>
              </w:rPr>
              <w:t>Churg</w:t>
            </w:r>
            <w:proofErr w:type="spellEnd"/>
            <w:r w:rsidR="00A55DCA">
              <w:rPr>
                <w:sz w:val="28"/>
                <w:szCs w:val="28"/>
              </w:rPr>
              <w:t xml:space="preserve"> Strauss syndrome) (M30.1) </w:t>
            </w:r>
          </w:p>
          <w:p w:rsidR="00A55DCA" w:rsidRDefault="0042521E" w:rsidP="00A55D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A55DCA">
              <w:rPr>
                <w:sz w:val="28"/>
                <w:szCs w:val="28"/>
              </w:rPr>
              <w:t>Henoch-</w:t>
            </w:r>
            <w:proofErr w:type="spellStart"/>
            <w:r w:rsidR="00A55DCA">
              <w:rPr>
                <w:sz w:val="28"/>
                <w:szCs w:val="28"/>
              </w:rPr>
              <w:t>Schonlein</w:t>
            </w:r>
            <w:proofErr w:type="spellEnd"/>
            <w:r w:rsidR="00A55DCA">
              <w:rPr>
                <w:sz w:val="28"/>
                <w:szCs w:val="28"/>
              </w:rPr>
              <w:t xml:space="preserve"> purpura (D69.0) </w:t>
            </w:r>
          </w:p>
          <w:p w:rsidR="00A55DCA" w:rsidRDefault="0042521E" w:rsidP="0042521E">
            <w:pPr>
              <w:pStyle w:val="Default"/>
              <w:ind w:left="387" w:hanging="3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A55DCA">
              <w:rPr>
                <w:sz w:val="28"/>
                <w:szCs w:val="28"/>
              </w:rPr>
              <w:t xml:space="preserve">Anti-glomerular basement membrane (GBM)-mediated glomerulonephritis (N08, N05.8) </w:t>
            </w:r>
          </w:p>
          <w:p w:rsidR="00A55DCA" w:rsidRDefault="0042521E" w:rsidP="00A55D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A55DCA">
              <w:rPr>
                <w:sz w:val="28"/>
                <w:szCs w:val="28"/>
              </w:rPr>
              <w:t>Goodpasture</w:t>
            </w:r>
            <w:proofErr w:type="spellEnd"/>
            <w:r w:rsidR="00A55DCA">
              <w:rPr>
                <w:sz w:val="28"/>
                <w:szCs w:val="28"/>
              </w:rPr>
              <w:t xml:space="preserve"> syndrome (M31.0) </w:t>
            </w:r>
          </w:p>
          <w:p w:rsidR="00A55DCA" w:rsidRDefault="0042521E" w:rsidP="00A55D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A55DCA">
              <w:rPr>
                <w:sz w:val="28"/>
                <w:szCs w:val="28"/>
              </w:rPr>
              <w:t xml:space="preserve">Hemolytic uremic syndrome (D59.3) </w:t>
            </w:r>
          </w:p>
          <w:p w:rsidR="00A55DCA" w:rsidRDefault="0042521E" w:rsidP="00A55D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A55DCA">
              <w:rPr>
                <w:sz w:val="28"/>
                <w:szCs w:val="28"/>
              </w:rPr>
              <w:t xml:space="preserve">Antiphospholipid syndrome (D68.312) </w:t>
            </w:r>
          </w:p>
          <w:p w:rsidR="00A55DCA" w:rsidRDefault="0042521E" w:rsidP="00A55D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A55DCA">
              <w:rPr>
                <w:sz w:val="28"/>
                <w:szCs w:val="28"/>
              </w:rPr>
              <w:t xml:space="preserve">Light-chain deposition disease (E85.81, N05.8) </w:t>
            </w:r>
          </w:p>
          <w:p w:rsidR="00A55DCA" w:rsidRDefault="0042521E" w:rsidP="00A55D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A55DCA">
              <w:rPr>
                <w:sz w:val="28"/>
                <w:szCs w:val="28"/>
              </w:rPr>
              <w:t xml:space="preserve">Heavy-chain disease (C88.2) </w:t>
            </w:r>
          </w:p>
          <w:p w:rsidR="00A55DCA" w:rsidRDefault="0042521E" w:rsidP="00A55D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A55DCA">
              <w:rPr>
                <w:sz w:val="28"/>
                <w:szCs w:val="28"/>
              </w:rPr>
              <w:t>Cryoglobulinemia</w:t>
            </w:r>
            <w:proofErr w:type="spellEnd"/>
            <w:r w:rsidR="00A55DCA">
              <w:rPr>
                <w:sz w:val="28"/>
                <w:szCs w:val="28"/>
              </w:rPr>
              <w:t xml:space="preserve"> (D89.1) </w:t>
            </w:r>
          </w:p>
          <w:p w:rsidR="00A55DCA" w:rsidRDefault="0042521E" w:rsidP="00A55D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A55DCA">
              <w:rPr>
                <w:sz w:val="28"/>
                <w:szCs w:val="28"/>
              </w:rPr>
              <w:t xml:space="preserve">Scleroderma renal crisis (M34.89) </w:t>
            </w:r>
          </w:p>
          <w:p w:rsidR="00A55DCA" w:rsidRDefault="0042521E" w:rsidP="00A55D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A55DCA">
              <w:rPr>
                <w:sz w:val="28"/>
                <w:szCs w:val="28"/>
              </w:rPr>
              <w:t xml:space="preserve">HCV associated glomerulonephritis (N08) </w:t>
            </w:r>
          </w:p>
          <w:p w:rsidR="00A55DCA" w:rsidRDefault="0042521E" w:rsidP="00A55D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A55DCA">
              <w:rPr>
                <w:sz w:val="28"/>
                <w:szCs w:val="28"/>
              </w:rPr>
              <w:t xml:space="preserve">HIV Nephropathy (B20) </w:t>
            </w:r>
          </w:p>
          <w:p w:rsidR="00A55DCA" w:rsidRDefault="0042521E" w:rsidP="0042521E">
            <w:pPr>
              <w:pStyle w:val="Default"/>
              <w:ind w:left="387" w:hanging="3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A55DCA">
              <w:rPr>
                <w:sz w:val="28"/>
                <w:szCs w:val="28"/>
              </w:rPr>
              <w:t>Adv</w:t>
            </w:r>
            <w:bookmarkStart w:id="0" w:name="_GoBack"/>
            <w:bookmarkEnd w:id="0"/>
            <w:r w:rsidR="00A55DCA">
              <w:rPr>
                <w:sz w:val="28"/>
                <w:szCs w:val="28"/>
              </w:rPr>
              <w:t xml:space="preserve">erse effects of Immunosuppressive drugs (T45.-) </w:t>
            </w:r>
          </w:p>
        </w:tc>
      </w:tr>
    </w:tbl>
    <w:p w:rsidR="00CC3CB8" w:rsidRPr="000424E4" w:rsidRDefault="00CC3CB8" w:rsidP="00004C17">
      <w:pPr>
        <w:rPr>
          <w:rFonts w:ascii="Cordia New" w:hAnsi="Cordia New" w:cs="Cordia New"/>
          <w:sz w:val="28"/>
        </w:rPr>
      </w:pPr>
    </w:p>
    <w:sectPr w:rsidR="00CC3CB8" w:rsidRPr="00042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Cordia New"/>
    <w:panose1 w:val="00000000000000000000"/>
    <w:charset w:val="DE"/>
    <w:family w:val="swiss"/>
    <w:notTrueType/>
    <w:pitch w:val="default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E4"/>
    <w:rsid w:val="00004C17"/>
    <w:rsid w:val="000424E4"/>
    <w:rsid w:val="000F2A29"/>
    <w:rsid w:val="00127700"/>
    <w:rsid w:val="003C440D"/>
    <w:rsid w:val="0042521E"/>
    <w:rsid w:val="008902A8"/>
    <w:rsid w:val="00A55DCA"/>
    <w:rsid w:val="00C5395F"/>
    <w:rsid w:val="00CC3CB8"/>
    <w:rsid w:val="00E7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60F95"/>
  <w15:chartTrackingRefBased/>
  <w15:docId w15:val="{CF621EFE-7C88-421D-BC0E-ECE37231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CB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Pisut Katavetin</dc:creator>
  <cp:keywords/>
  <dc:description/>
  <cp:lastModifiedBy>Pisut Katavetin</cp:lastModifiedBy>
  <cp:revision>6</cp:revision>
  <dcterms:created xsi:type="dcterms:W3CDTF">2019-08-08T08:10:00Z</dcterms:created>
  <dcterms:modified xsi:type="dcterms:W3CDTF">2019-10-01T04:50:00Z</dcterms:modified>
</cp:coreProperties>
</file>